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C2F8F" w14:textId="2C90D284" w:rsidR="00490B57" w:rsidRDefault="00A7135E" w:rsidP="00A7135E">
      <w:pPr>
        <w:rPr>
          <w:rFonts w:ascii="Arial" w:hAnsi="Arial" w:cs="Arial"/>
          <w:sz w:val="20"/>
          <w:szCs w:val="20"/>
        </w:rPr>
      </w:pPr>
      <w:r>
        <w:rPr>
          <w:rFonts w:ascii="Arial" w:hAnsi="Arial" w:cs="Arial"/>
          <w:sz w:val="20"/>
          <w:szCs w:val="20"/>
        </w:rPr>
        <w:t>Popravki – obrazec št. 14</w:t>
      </w:r>
    </w:p>
    <w:p w14:paraId="4AE8E01A" w14:textId="62EA3097" w:rsidR="00A7135E" w:rsidRDefault="00A7135E" w:rsidP="00A7135E">
      <w:pPr>
        <w:rPr>
          <w:rFonts w:ascii="Arial" w:hAnsi="Arial" w:cs="Arial"/>
          <w:sz w:val="20"/>
          <w:szCs w:val="20"/>
        </w:rPr>
      </w:pPr>
    </w:p>
    <w:p w14:paraId="4D570751" w14:textId="23A8AF56" w:rsidR="00A7135E" w:rsidRDefault="00A7135E" w:rsidP="00A7135E">
      <w:pPr>
        <w:rPr>
          <w:rFonts w:ascii="Arial" w:hAnsi="Arial" w:cs="Arial"/>
          <w:sz w:val="20"/>
          <w:szCs w:val="20"/>
        </w:rPr>
      </w:pPr>
      <w:r>
        <w:rPr>
          <w:rFonts w:ascii="Arial" w:hAnsi="Arial" w:cs="Arial"/>
          <w:sz w:val="20"/>
          <w:szCs w:val="20"/>
        </w:rPr>
        <w:t>Spremembe:</w:t>
      </w:r>
    </w:p>
    <w:p w14:paraId="195B437F" w14:textId="1F52D777" w:rsidR="00A7135E" w:rsidRDefault="00A7135E" w:rsidP="00A7135E">
      <w:pPr>
        <w:rPr>
          <w:rFonts w:ascii="Arial" w:hAnsi="Arial" w:cs="Arial"/>
          <w:sz w:val="20"/>
          <w:szCs w:val="20"/>
        </w:rPr>
      </w:pPr>
      <w:r>
        <w:rPr>
          <w:rFonts w:ascii="Arial" w:hAnsi="Arial" w:cs="Arial"/>
          <w:sz w:val="20"/>
          <w:szCs w:val="20"/>
        </w:rPr>
        <w:t>VII.1.1 Razlog za spremembo</w:t>
      </w:r>
    </w:p>
    <w:p w14:paraId="4820A282" w14:textId="6147D2A2" w:rsidR="00A7135E" w:rsidRDefault="00A7135E" w:rsidP="00A7135E">
      <w:pPr>
        <w:rPr>
          <w:rFonts w:ascii="Arial" w:hAnsi="Arial" w:cs="Arial"/>
          <w:sz w:val="20"/>
          <w:szCs w:val="20"/>
        </w:rPr>
      </w:pPr>
      <w:r>
        <w:rPr>
          <w:rFonts w:ascii="Arial" w:hAnsi="Arial" w:cs="Arial"/>
          <w:sz w:val="20"/>
          <w:szCs w:val="20"/>
        </w:rPr>
        <w:t>Sprememba izvirnih informacij, ki jih je predložil javni naročnik.</w:t>
      </w:r>
    </w:p>
    <w:p w14:paraId="1B6870FD" w14:textId="10C34F1D" w:rsidR="00A7135E" w:rsidRDefault="00A7135E" w:rsidP="00A7135E">
      <w:pPr>
        <w:rPr>
          <w:rFonts w:ascii="Arial" w:hAnsi="Arial" w:cs="Arial"/>
          <w:sz w:val="20"/>
          <w:szCs w:val="20"/>
        </w:rPr>
      </w:pPr>
    </w:p>
    <w:p w14:paraId="2FBEBDAA" w14:textId="1B3B03D0" w:rsidR="00A7135E" w:rsidRDefault="00A7135E" w:rsidP="00A7135E">
      <w:pPr>
        <w:rPr>
          <w:rFonts w:ascii="Arial" w:hAnsi="Arial" w:cs="Arial"/>
          <w:sz w:val="20"/>
          <w:szCs w:val="20"/>
        </w:rPr>
      </w:pPr>
      <w:r>
        <w:rPr>
          <w:rFonts w:ascii="Arial" w:hAnsi="Arial" w:cs="Arial"/>
          <w:sz w:val="20"/>
          <w:szCs w:val="20"/>
        </w:rPr>
        <w:t xml:space="preserve">VII.1.2 Besedilo, ki da je potrebno popraviti v izvirnem </w:t>
      </w:r>
      <w:r w:rsidR="00633CD1">
        <w:rPr>
          <w:rFonts w:ascii="Arial" w:hAnsi="Arial" w:cs="Arial"/>
          <w:sz w:val="20"/>
          <w:szCs w:val="20"/>
        </w:rPr>
        <w:t>obvestilu:</w:t>
      </w:r>
    </w:p>
    <w:p w14:paraId="420E02DA" w14:textId="2E903931" w:rsidR="00633CD1" w:rsidRDefault="00633CD1" w:rsidP="00A7135E">
      <w:pPr>
        <w:rPr>
          <w:rFonts w:ascii="Arial" w:hAnsi="Arial" w:cs="Arial"/>
          <w:sz w:val="20"/>
          <w:szCs w:val="20"/>
        </w:rPr>
      </w:pPr>
    </w:p>
    <w:tbl>
      <w:tblPr>
        <w:tblW w:w="5000" w:type="pct"/>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3020"/>
        <w:gridCol w:w="3019"/>
        <w:gridCol w:w="3017"/>
      </w:tblGrid>
      <w:tr w:rsidR="00E35FED" w:rsidRPr="00633CD1" w14:paraId="6CB7638B" w14:textId="77777777" w:rsidTr="00B0584D">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2B0778CE" w14:textId="166C03A3"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Številka oddelka: VI.3 Dodatne informacije</w:t>
            </w:r>
          </w:p>
        </w:tc>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58B249EE" w14:textId="48D444BA"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Besedilo:</w:t>
            </w:r>
            <w:r w:rsidRPr="00633CD1">
              <w:rPr>
                <w:rFonts w:ascii="Helvetica" w:hAnsi="Helvetica" w:cs="Helvetica"/>
                <w:color w:val="333333"/>
                <w:sz w:val="18"/>
                <w:szCs w:val="18"/>
                <w:lang w:eastAsia="sl-SI"/>
              </w:rPr>
              <w:br/>
            </w:r>
            <w:r w:rsidRPr="00E22ECB">
              <w:rPr>
                <w:rFonts w:ascii="Helvetica" w:hAnsi="Helvetica" w:cs="Helvetica"/>
                <w:color w:val="333333"/>
                <w:sz w:val="18"/>
                <w:szCs w:val="18"/>
                <w:lang w:eastAsia="sl-SI"/>
              </w:rPr>
              <w:t xml:space="preserve">Rok za sprejemanje ponudnikovih vprašanj: </w:t>
            </w:r>
            <w:r w:rsidRPr="00E35FED">
              <w:rPr>
                <w:rFonts w:ascii="Helvetica" w:hAnsi="Helvetica" w:cs="Helvetica"/>
                <w:color w:val="333333"/>
                <w:sz w:val="18"/>
                <w:szCs w:val="18"/>
                <w:lang w:eastAsia="sl-SI"/>
              </w:rPr>
              <w:t>04</w:t>
            </w:r>
            <w:r w:rsidRPr="00E22ECB">
              <w:rPr>
                <w:rFonts w:ascii="Helvetica" w:hAnsi="Helvetica" w:cs="Helvetica"/>
                <w:color w:val="333333"/>
                <w:sz w:val="18"/>
                <w:szCs w:val="18"/>
                <w:lang w:eastAsia="sl-SI"/>
              </w:rPr>
              <w:t>.</w:t>
            </w:r>
            <w:r>
              <w:rPr>
                <w:rFonts w:ascii="Helvetica" w:hAnsi="Helvetica" w:cs="Helvetica"/>
                <w:color w:val="333333"/>
                <w:sz w:val="18"/>
                <w:szCs w:val="18"/>
                <w:lang w:eastAsia="sl-SI"/>
              </w:rPr>
              <w:t>01</w:t>
            </w:r>
            <w:r w:rsidRPr="00E22ECB">
              <w:rPr>
                <w:rFonts w:ascii="Helvetica" w:hAnsi="Helvetica" w:cs="Helvetica"/>
                <w:color w:val="333333"/>
                <w:sz w:val="18"/>
                <w:szCs w:val="18"/>
                <w:lang w:eastAsia="sl-SI"/>
              </w:rPr>
              <w:t>.202</w:t>
            </w:r>
            <w:r>
              <w:rPr>
                <w:rFonts w:ascii="Helvetica" w:hAnsi="Helvetica" w:cs="Helvetica"/>
                <w:color w:val="333333"/>
                <w:sz w:val="18"/>
                <w:szCs w:val="18"/>
                <w:lang w:eastAsia="sl-SI"/>
              </w:rPr>
              <w:t>2</w:t>
            </w:r>
            <w:r w:rsidRPr="00E22ECB">
              <w:rPr>
                <w:rFonts w:ascii="Helvetica" w:hAnsi="Helvetica" w:cs="Helvetica"/>
                <w:color w:val="333333"/>
                <w:sz w:val="18"/>
                <w:szCs w:val="18"/>
                <w:lang w:eastAsia="sl-SI"/>
              </w:rPr>
              <w:t xml:space="preserve"> 09:00</w:t>
            </w:r>
          </w:p>
        </w:tc>
        <w:tc>
          <w:tcPr>
            <w:tcW w:w="1666"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4ACB1A29" w14:textId="315CFF17"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Se glasi:</w:t>
            </w:r>
            <w:r w:rsidRPr="00633CD1">
              <w:rPr>
                <w:rFonts w:ascii="Helvetica" w:hAnsi="Helvetica" w:cs="Helvetica"/>
                <w:color w:val="333333"/>
                <w:sz w:val="18"/>
                <w:szCs w:val="18"/>
                <w:lang w:eastAsia="sl-SI"/>
              </w:rPr>
              <w:br/>
            </w:r>
            <w:r w:rsidRPr="00E35FED">
              <w:rPr>
                <w:rFonts w:ascii="Helvetica" w:hAnsi="Helvetica" w:cs="Helvetica"/>
                <w:color w:val="333333"/>
                <w:sz w:val="18"/>
                <w:szCs w:val="18"/>
                <w:lang w:eastAsia="sl-SI"/>
              </w:rPr>
              <w:t>Rok za sprejemanje ponudnikovih vprašanj: 21.01.2022 09:00</w:t>
            </w:r>
          </w:p>
        </w:tc>
      </w:tr>
      <w:tr w:rsidR="00E35FED" w:rsidRPr="00633CD1" w14:paraId="61D1FEEA" w14:textId="77777777" w:rsidTr="00B0584D">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54070D65" w14:textId="77777777"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Številka oddelka: IV.2.2 Rok za prejem ponudb ali prijav za sodelovanje</w:t>
            </w:r>
          </w:p>
        </w:tc>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2D99C9EA" w14:textId="6CD5C44E"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Datum in lokalni čas:</w:t>
            </w:r>
            <w:r w:rsidRPr="00633CD1">
              <w:rPr>
                <w:rFonts w:ascii="Helvetica" w:hAnsi="Helvetica" w:cs="Helvetica"/>
                <w:color w:val="333333"/>
                <w:sz w:val="18"/>
                <w:szCs w:val="18"/>
                <w:lang w:eastAsia="sl-SI"/>
              </w:rPr>
              <w:br/>
            </w:r>
            <w:r w:rsidRPr="00E22ECB">
              <w:rPr>
                <w:rFonts w:ascii="Helvetica" w:hAnsi="Helvetica" w:cs="Helvetica"/>
                <w:color w:val="333333"/>
                <w:sz w:val="18"/>
                <w:szCs w:val="18"/>
                <w:lang w:eastAsia="sl-SI"/>
              </w:rPr>
              <w:t>1</w:t>
            </w:r>
            <w:r>
              <w:rPr>
                <w:rFonts w:ascii="Helvetica" w:hAnsi="Helvetica" w:cs="Helvetica"/>
                <w:color w:val="333333"/>
                <w:sz w:val="18"/>
                <w:szCs w:val="18"/>
                <w:lang w:eastAsia="sl-SI"/>
              </w:rPr>
              <w:t>7</w:t>
            </w:r>
            <w:r w:rsidRPr="00E22ECB">
              <w:rPr>
                <w:rFonts w:ascii="Helvetica" w:hAnsi="Helvetica" w:cs="Helvetica"/>
                <w:color w:val="333333"/>
                <w:sz w:val="18"/>
                <w:szCs w:val="18"/>
                <w:lang w:eastAsia="sl-SI"/>
              </w:rPr>
              <w:t>.01.2022 08:00</w:t>
            </w:r>
            <w:r w:rsidRPr="00633CD1">
              <w:rPr>
                <w:rFonts w:ascii="Helvetica" w:hAnsi="Helvetica" w:cs="Helvetica"/>
                <w:color w:val="333333"/>
                <w:sz w:val="18"/>
                <w:szCs w:val="18"/>
                <w:lang w:eastAsia="sl-SI"/>
              </w:rPr>
              <w:br/>
            </w:r>
          </w:p>
        </w:tc>
        <w:tc>
          <w:tcPr>
            <w:tcW w:w="1666"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7FE3D0E6" w14:textId="30FB04C7"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Se glasi:</w:t>
            </w:r>
            <w:r w:rsidRPr="00633CD1">
              <w:rPr>
                <w:rFonts w:ascii="Helvetica" w:hAnsi="Helvetica" w:cs="Helvetica"/>
                <w:color w:val="333333"/>
                <w:sz w:val="18"/>
                <w:szCs w:val="18"/>
                <w:lang w:eastAsia="sl-SI"/>
              </w:rPr>
              <w:br/>
            </w:r>
            <w:r>
              <w:rPr>
                <w:rFonts w:ascii="Helvetica" w:hAnsi="Helvetica" w:cs="Helvetica"/>
                <w:color w:val="333333"/>
                <w:sz w:val="18"/>
                <w:szCs w:val="18"/>
                <w:lang w:eastAsia="sl-SI"/>
              </w:rPr>
              <w:t>31</w:t>
            </w:r>
            <w:r w:rsidRPr="00E22ECB">
              <w:rPr>
                <w:rFonts w:ascii="Helvetica" w:hAnsi="Helvetica" w:cs="Helvetica"/>
                <w:color w:val="333333"/>
                <w:sz w:val="18"/>
                <w:szCs w:val="18"/>
                <w:lang w:eastAsia="sl-SI"/>
              </w:rPr>
              <w:t>.01.2022 08:00</w:t>
            </w:r>
          </w:p>
        </w:tc>
      </w:tr>
      <w:tr w:rsidR="00E35FED" w:rsidRPr="00633CD1" w14:paraId="7C54BCD0" w14:textId="77777777" w:rsidTr="00B0584D">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502D3E7C" w14:textId="77777777"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Številka oddelka: IV.2.7 Način odpiranja ponudb</w:t>
            </w:r>
          </w:p>
        </w:tc>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72C2EEF7" w14:textId="753EA4E2"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Datum in lokalni čas:</w:t>
            </w:r>
            <w:r w:rsidRPr="00633CD1">
              <w:rPr>
                <w:rFonts w:ascii="Helvetica" w:hAnsi="Helvetica" w:cs="Helvetica"/>
                <w:color w:val="333333"/>
                <w:sz w:val="18"/>
                <w:szCs w:val="18"/>
                <w:lang w:eastAsia="sl-SI"/>
              </w:rPr>
              <w:br/>
            </w:r>
            <w:r w:rsidRPr="00E22ECB">
              <w:rPr>
                <w:rFonts w:ascii="Helvetica" w:hAnsi="Helvetica" w:cs="Helvetica"/>
                <w:color w:val="333333"/>
                <w:sz w:val="18"/>
                <w:szCs w:val="18"/>
                <w:lang w:eastAsia="sl-SI"/>
              </w:rPr>
              <w:t>1</w:t>
            </w:r>
            <w:r>
              <w:rPr>
                <w:rFonts w:ascii="Helvetica" w:hAnsi="Helvetica" w:cs="Helvetica"/>
                <w:color w:val="333333"/>
                <w:sz w:val="18"/>
                <w:szCs w:val="18"/>
                <w:lang w:eastAsia="sl-SI"/>
              </w:rPr>
              <w:t>7</w:t>
            </w:r>
            <w:r w:rsidRPr="00E22ECB">
              <w:rPr>
                <w:rFonts w:ascii="Helvetica" w:hAnsi="Helvetica" w:cs="Helvetica"/>
                <w:color w:val="333333"/>
                <w:sz w:val="18"/>
                <w:szCs w:val="18"/>
                <w:lang w:eastAsia="sl-SI"/>
              </w:rPr>
              <w:t>.01.2022 08:30</w:t>
            </w:r>
          </w:p>
        </w:tc>
        <w:tc>
          <w:tcPr>
            <w:tcW w:w="1666"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3B56645B" w14:textId="6F9E8748"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Se glasi:</w:t>
            </w:r>
            <w:r w:rsidRPr="00633CD1">
              <w:rPr>
                <w:rFonts w:ascii="Helvetica" w:hAnsi="Helvetica" w:cs="Helvetica"/>
                <w:color w:val="333333"/>
                <w:sz w:val="18"/>
                <w:szCs w:val="18"/>
                <w:lang w:eastAsia="sl-SI"/>
              </w:rPr>
              <w:br/>
            </w:r>
            <w:r>
              <w:rPr>
                <w:rFonts w:ascii="Helvetica" w:hAnsi="Helvetica" w:cs="Helvetica"/>
                <w:color w:val="333333"/>
                <w:sz w:val="18"/>
                <w:szCs w:val="18"/>
                <w:lang w:eastAsia="sl-SI"/>
              </w:rPr>
              <w:t>31</w:t>
            </w:r>
            <w:r w:rsidRPr="00E22ECB">
              <w:rPr>
                <w:rFonts w:ascii="Helvetica" w:hAnsi="Helvetica" w:cs="Helvetica"/>
                <w:color w:val="333333"/>
                <w:sz w:val="18"/>
                <w:szCs w:val="18"/>
                <w:lang w:eastAsia="sl-SI"/>
              </w:rPr>
              <w:t>.01.2022 0</w:t>
            </w:r>
            <w:r>
              <w:rPr>
                <w:rFonts w:ascii="Helvetica" w:hAnsi="Helvetica" w:cs="Helvetica"/>
                <w:color w:val="333333"/>
                <w:sz w:val="18"/>
                <w:szCs w:val="18"/>
                <w:lang w:eastAsia="sl-SI"/>
              </w:rPr>
              <w:t>9</w:t>
            </w:r>
            <w:r w:rsidRPr="00E22ECB">
              <w:rPr>
                <w:rFonts w:ascii="Helvetica" w:hAnsi="Helvetica" w:cs="Helvetica"/>
                <w:color w:val="333333"/>
                <w:sz w:val="18"/>
                <w:szCs w:val="18"/>
                <w:lang w:eastAsia="sl-SI"/>
              </w:rPr>
              <w:t>:30</w:t>
            </w:r>
          </w:p>
        </w:tc>
      </w:tr>
      <w:tr w:rsidR="00E35FED" w:rsidRPr="00633CD1" w14:paraId="28E57F90" w14:textId="77777777" w:rsidTr="00B0584D">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17641BEE" w14:textId="61B9338E" w:rsidR="00E35FED" w:rsidRPr="00633CD1" w:rsidRDefault="00E35FED" w:rsidP="00E35FED">
            <w:pPr>
              <w:suppressAutoHyphens w:val="0"/>
              <w:spacing w:after="255"/>
              <w:rPr>
                <w:rFonts w:ascii="Helvetica" w:hAnsi="Helvetica" w:cs="Helvetica"/>
                <w:color w:val="333333"/>
                <w:sz w:val="18"/>
                <w:szCs w:val="18"/>
                <w:lang w:eastAsia="sl-SI"/>
              </w:rPr>
            </w:pPr>
            <w:r w:rsidRPr="00E35FED">
              <w:rPr>
                <w:rFonts w:ascii="Helvetica" w:hAnsi="Helvetica" w:cs="Helvetica"/>
                <w:color w:val="333333"/>
                <w:sz w:val="18"/>
                <w:szCs w:val="18"/>
                <w:lang w:eastAsia="sl-SI"/>
              </w:rPr>
              <w:t>Številka oddelka: III.2.2 Pogoji za izvedbo javnega naročila</w:t>
            </w:r>
          </w:p>
        </w:tc>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76902F8E" w14:textId="202B7EDA" w:rsidR="00E35FED" w:rsidRPr="00633CD1" w:rsidRDefault="00E35FED" w:rsidP="00E35FED">
            <w:pPr>
              <w:suppressAutoHyphens w:val="0"/>
              <w:spacing w:after="255"/>
              <w:rPr>
                <w:rFonts w:ascii="Helvetica" w:hAnsi="Helvetica" w:cs="Helvetica"/>
                <w:color w:val="333333"/>
                <w:sz w:val="18"/>
                <w:szCs w:val="18"/>
                <w:lang w:eastAsia="sl-SI"/>
              </w:rPr>
            </w:pPr>
            <w:r w:rsidRPr="00E35FED">
              <w:rPr>
                <w:rFonts w:ascii="Helvetica" w:hAnsi="Helvetica" w:cs="Helvetica"/>
                <w:color w:val="333333"/>
                <w:sz w:val="18"/>
                <w:szCs w:val="18"/>
                <w:lang w:eastAsia="sl-SI"/>
              </w:rPr>
              <w:t>Besedilo:</w:t>
            </w:r>
            <w:r w:rsidRPr="00E35FED">
              <w:rPr>
                <w:rFonts w:ascii="Helvetica" w:hAnsi="Helvetica" w:cs="Helvetica"/>
                <w:color w:val="333333"/>
                <w:sz w:val="18"/>
                <w:szCs w:val="18"/>
                <w:lang w:eastAsia="sl-SI"/>
              </w:rPr>
              <w:br/>
              <w:t>Pogoj 1 - nekaznovanost Pogoj 2 - plačani davki in prispevki Pogoj 3 - ponudnik ni izločen iz postopkov oddaje javnih naročil Pogoj 4 - prekršek v zvezi s plačilom za delo Pogoj 5 - postopek zaradi insolventnosti Pogoj 6 - kršitev poklicnih pravil Poslovna in finančna sposobnost: Pogoj 1 - bonitetna ocena Pogoj 2 - sposobnost za opravljanje poklicne dejavnosti Tehnična sposobnost: Pogoj 1 - reference ponudnika Pogoj 2 - prepoznavnost izdelka</w:t>
            </w:r>
          </w:p>
        </w:tc>
        <w:tc>
          <w:tcPr>
            <w:tcW w:w="1666"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147D6056" w14:textId="57B2DF89" w:rsidR="00E35FED" w:rsidRPr="00633CD1" w:rsidRDefault="00E35FED" w:rsidP="00E35FED">
            <w:pPr>
              <w:suppressAutoHyphens w:val="0"/>
              <w:spacing w:after="255"/>
              <w:rPr>
                <w:rFonts w:ascii="Helvetica" w:hAnsi="Helvetica" w:cs="Helvetica"/>
                <w:color w:val="333333"/>
                <w:sz w:val="18"/>
                <w:szCs w:val="18"/>
                <w:lang w:eastAsia="sl-SI"/>
              </w:rPr>
            </w:pPr>
            <w:r w:rsidRPr="00E35FED">
              <w:rPr>
                <w:rFonts w:ascii="Helvetica" w:hAnsi="Helvetica" w:cs="Helvetica"/>
                <w:color w:val="333333"/>
                <w:sz w:val="18"/>
                <w:szCs w:val="18"/>
                <w:lang w:eastAsia="sl-SI"/>
              </w:rPr>
              <w:t>Se glasi:</w:t>
            </w:r>
            <w:r w:rsidRPr="00E35FED">
              <w:rPr>
                <w:rFonts w:ascii="Helvetica" w:hAnsi="Helvetica" w:cs="Helvetica"/>
                <w:color w:val="333333"/>
                <w:sz w:val="18"/>
                <w:szCs w:val="18"/>
                <w:lang w:eastAsia="sl-SI"/>
              </w:rPr>
              <w:br/>
              <w:t>Pogoj 1 - nekaznovanost Pogoj 2 - plačani davki in prispevki Pogoj 3 - ponudnik ni izločen iz postopkov oddaje javnih naročil Pogoj 4 - prekršek v zvezi s plačilom za delo Pogoj 5 - postopek zaradi insolventnosti Pogoj 6 - kršitev poklicnih pravil Poslovna in finančna sposobnost: Pogoj 1 - bonitetna ocena Pogoj 2 - sposobnost za opravljanje poklicne dejavnosti Tehnična sposobnost: Pogoj 1 - reference ponudnika</w:t>
            </w:r>
          </w:p>
        </w:tc>
      </w:tr>
    </w:tbl>
    <w:p w14:paraId="6DEED807" w14:textId="212B714B" w:rsidR="00633CD1" w:rsidRDefault="00633CD1" w:rsidP="00633CD1">
      <w:pPr>
        <w:rPr>
          <w:rFonts w:ascii="Arial" w:hAnsi="Arial" w:cs="Arial"/>
          <w:sz w:val="20"/>
          <w:szCs w:val="20"/>
        </w:rPr>
      </w:pPr>
    </w:p>
    <w:p w14:paraId="1AA60285" w14:textId="046BEDE6" w:rsidR="008A46BC" w:rsidRDefault="008A46BC" w:rsidP="00633CD1">
      <w:pPr>
        <w:rPr>
          <w:rFonts w:ascii="Arial" w:hAnsi="Arial" w:cs="Arial"/>
          <w:sz w:val="20"/>
          <w:szCs w:val="20"/>
        </w:rPr>
      </w:pPr>
      <w:r>
        <w:rPr>
          <w:rFonts w:ascii="Arial" w:hAnsi="Arial" w:cs="Arial"/>
          <w:sz w:val="20"/>
          <w:szCs w:val="20"/>
        </w:rPr>
        <w:t>VII2 Druge dodatne informacije:</w:t>
      </w:r>
    </w:p>
    <w:p w14:paraId="3B9245AE" w14:textId="7587F5BB" w:rsidR="008A46BC" w:rsidRDefault="008A46BC" w:rsidP="00633CD1">
      <w:pPr>
        <w:rPr>
          <w:rFonts w:ascii="Arial" w:hAnsi="Arial" w:cs="Arial"/>
          <w:sz w:val="20"/>
          <w:szCs w:val="20"/>
        </w:rPr>
      </w:pPr>
    </w:p>
    <w:p w14:paraId="7BEAF8BF" w14:textId="19C1DD30" w:rsidR="008A46BC" w:rsidRDefault="008A46BC" w:rsidP="00633CD1">
      <w:pPr>
        <w:rPr>
          <w:rFonts w:ascii="Arial" w:hAnsi="Arial" w:cs="Arial"/>
          <w:sz w:val="20"/>
          <w:szCs w:val="20"/>
        </w:rPr>
      </w:pPr>
      <w:r>
        <w:rPr>
          <w:rFonts w:ascii="Arial" w:hAnsi="Arial" w:cs="Arial"/>
          <w:sz w:val="20"/>
          <w:szCs w:val="20"/>
        </w:rPr>
        <w:t>Naročnik v razpisni dokumentaciji spreminja:</w:t>
      </w:r>
    </w:p>
    <w:p w14:paraId="3D4F4AF3" w14:textId="77777777" w:rsidR="008A46BC" w:rsidRDefault="008A46BC" w:rsidP="00633CD1">
      <w:pPr>
        <w:rPr>
          <w:rFonts w:ascii="Arial" w:hAnsi="Arial" w:cs="Arial"/>
          <w:sz w:val="20"/>
          <w:szCs w:val="20"/>
        </w:rPr>
      </w:pPr>
    </w:p>
    <w:p w14:paraId="3BEEC503" w14:textId="0A7D96C0" w:rsidR="008A46BC" w:rsidRDefault="008A46BC" w:rsidP="008A46BC">
      <w:pPr>
        <w:pStyle w:val="Odstavekseznama"/>
        <w:numPr>
          <w:ilvl w:val="0"/>
          <w:numId w:val="12"/>
        </w:numPr>
        <w:rPr>
          <w:rFonts w:ascii="Arial" w:hAnsi="Arial" w:cs="Arial"/>
          <w:sz w:val="20"/>
          <w:szCs w:val="20"/>
        </w:rPr>
      </w:pPr>
      <w:r>
        <w:rPr>
          <w:rFonts w:ascii="Arial" w:hAnsi="Arial" w:cs="Arial"/>
          <w:sz w:val="20"/>
          <w:szCs w:val="20"/>
        </w:rPr>
        <w:t>Rok za pos</w:t>
      </w:r>
      <w:r w:rsidR="00CA25BB">
        <w:rPr>
          <w:rFonts w:ascii="Arial" w:hAnsi="Arial" w:cs="Arial"/>
          <w:sz w:val="20"/>
          <w:szCs w:val="20"/>
        </w:rPr>
        <w:t xml:space="preserve">tavitev vprašanj, ki se po spremembi glasi: </w:t>
      </w:r>
      <w:r w:rsidR="006C15F6">
        <w:rPr>
          <w:rFonts w:ascii="Arial" w:hAnsi="Arial" w:cs="Arial"/>
          <w:sz w:val="20"/>
          <w:szCs w:val="20"/>
        </w:rPr>
        <w:t>21</w:t>
      </w:r>
      <w:r w:rsidR="00E22ECB">
        <w:rPr>
          <w:rFonts w:ascii="Arial" w:hAnsi="Arial" w:cs="Arial"/>
          <w:sz w:val="20"/>
          <w:szCs w:val="20"/>
        </w:rPr>
        <w:t xml:space="preserve">.01.2022 </w:t>
      </w:r>
      <w:r>
        <w:rPr>
          <w:rFonts w:ascii="Arial" w:hAnsi="Arial" w:cs="Arial"/>
          <w:sz w:val="20"/>
          <w:szCs w:val="20"/>
        </w:rPr>
        <w:t xml:space="preserve">do </w:t>
      </w:r>
      <w:r w:rsidR="00E22ECB">
        <w:rPr>
          <w:rFonts w:ascii="Arial" w:hAnsi="Arial" w:cs="Arial"/>
          <w:sz w:val="20"/>
          <w:szCs w:val="20"/>
        </w:rPr>
        <w:t>9</w:t>
      </w:r>
      <w:r>
        <w:rPr>
          <w:rFonts w:ascii="Arial" w:hAnsi="Arial" w:cs="Arial"/>
          <w:sz w:val="20"/>
          <w:szCs w:val="20"/>
        </w:rPr>
        <w:t>:00</w:t>
      </w:r>
      <w:r w:rsidR="00A929CE">
        <w:rPr>
          <w:rFonts w:ascii="Arial" w:hAnsi="Arial" w:cs="Arial"/>
          <w:sz w:val="20"/>
          <w:szCs w:val="20"/>
        </w:rPr>
        <w:t>,</w:t>
      </w:r>
    </w:p>
    <w:p w14:paraId="53B91567" w14:textId="0F0D011F" w:rsidR="008A46BC" w:rsidRDefault="008A46BC" w:rsidP="008A46BC">
      <w:pPr>
        <w:pStyle w:val="Odstavekseznama"/>
        <w:numPr>
          <w:ilvl w:val="0"/>
          <w:numId w:val="12"/>
        </w:numPr>
        <w:rPr>
          <w:rFonts w:ascii="Arial" w:hAnsi="Arial" w:cs="Arial"/>
          <w:sz w:val="20"/>
          <w:szCs w:val="20"/>
        </w:rPr>
      </w:pPr>
      <w:r>
        <w:rPr>
          <w:rFonts w:ascii="Arial" w:hAnsi="Arial" w:cs="Arial"/>
          <w:sz w:val="20"/>
          <w:szCs w:val="20"/>
        </w:rPr>
        <w:t xml:space="preserve">Rok za predložitev </w:t>
      </w:r>
      <w:r w:rsidR="00CA25BB">
        <w:rPr>
          <w:rFonts w:ascii="Arial" w:hAnsi="Arial" w:cs="Arial"/>
          <w:sz w:val="20"/>
          <w:szCs w:val="20"/>
        </w:rPr>
        <w:t xml:space="preserve">ponudb, ki se po spremembi glasi: </w:t>
      </w:r>
      <w:r w:rsidR="006C15F6">
        <w:rPr>
          <w:rFonts w:ascii="Arial" w:hAnsi="Arial" w:cs="Arial"/>
          <w:sz w:val="20"/>
          <w:szCs w:val="20"/>
        </w:rPr>
        <w:t>31</w:t>
      </w:r>
      <w:r w:rsidR="00CA25BB">
        <w:rPr>
          <w:rFonts w:ascii="Arial" w:hAnsi="Arial" w:cs="Arial"/>
          <w:sz w:val="20"/>
          <w:szCs w:val="20"/>
        </w:rPr>
        <w:t xml:space="preserve">. </w:t>
      </w:r>
      <w:r w:rsidR="00E22ECB">
        <w:rPr>
          <w:rFonts w:ascii="Arial" w:hAnsi="Arial" w:cs="Arial"/>
          <w:sz w:val="20"/>
          <w:szCs w:val="20"/>
        </w:rPr>
        <w:t>01</w:t>
      </w:r>
      <w:r w:rsidR="00CA25BB">
        <w:rPr>
          <w:rFonts w:ascii="Arial" w:hAnsi="Arial" w:cs="Arial"/>
          <w:sz w:val="20"/>
          <w:szCs w:val="20"/>
        </w:rPr>
        <w:t>. 20</w:t>
      </w:r>
      <w:r w:rsidR="00E22ECB">
        <w:rPr>
          <w:rFonts w:ascii="Arial" w:hAnsi="Arial" w:cs="Arial"/>
          <w:sz w:val="20"/>
          <w:szCs w:val="20"/>
        </w:rPr>
        <w:t>2</w:t>
      </w:r>
      <w:r w:rsidR="009054F4">
        <w:rPr>
          <w:rFonts w:ascii="Arial" w:hAnsi="Arial" w:cs="Arial"/>
          <w:sz w:val="20"/>
          <w:szCs w:val="20"/>
        </w:rPr>
        <w:t>2</w:t>
      </w:r>
      <w:r w:rsidR="00CA25BB">
        <w:rPr>
          <w:rFonts w:ascii="Arial" w:hAnsi="Arial" w:cs="Arial"/>
          <w:sz w:val="20"/>
          <w:szCs w:val="20"/>
        </w:rPr>
        <w:t xml:space="preserve"> do </w:t>
      </w:r>
      <w:r w:rsidR="00E22ECB">
        <w:rPr>
          <w:rFonts w:ascii="Arial" w:hAnsi="Arial" w:cs="Arial"/>
          <w:sz w:val="20"/>
          <w:szCs w:val="20"/>
        </w:rPr>
        <w:t>8</w:t>
      </w:r>
      <w:r w:rsidR="00CA25BB">
        <w:rPr>
          <w:rFonts w:ascii="Arial" w:hAnsi="Arial" w:cs="Arial"/>
          <w:sz w:val="20"/>
          <w:szCs w:val="20"/>
        </w:rPr>
        <w:t>:00</w:t>
      </w:r>
      <w:r w:rsidR="00A929CE">
        <w:rPr>
          <w:rFonts w:ascii="Arial" w:hAnsi="Arial" w:cs="Arial"/>
          <w:sz w:val="20"/>
          <w:szCs w:val="20"/>
        </w:rPr>
        <w:t>,</w:t>
      </w:r>
    </w:p>
    <w:p w14:paraId="71EEF0C2" w14:textId="00919343" w:rsidR="006C15F6" w:rsidRDefault="00CA25BB" w:rsidP="006C15F6">
      <w:pPr>
        <w:pStyle w:val="Odstavekseznama"/>
        <w:numPr>
          <w:ilvl w:val="0"/>
          <w:numId w:val="12"/>
        </w:numPr>
        <w:rPr>
          <w:rFonts w:ascii="Arial" w:hAnsi="Arial" w:cs="Arial"/>
          <w:sz w:val="20"/>
          <w:szCs w:val="20"/>
        </w:rPr>
      </w:pPr>
      <w:r>
        <w:rPr>
          <w:rFonts w:ascii="Arial" w:hAnsi="Arial" w:cs="Arial"/>
          <w:sz w:val="20"/>
          <w:szCs w:val="20"/>
        </w:rPr>
        <w:t xml:space="preserve">Odpiranje ponudb, ki se po spremembi glasi: </w:t>
      </w:r>
      <w:r w:rsidR="006C15F6">
        <w:rPr>
          <w:rFonts w:ascii="Arial" w:hAnsi="Arial" w:cs="Arial"/>
          <w:sz w:val="20"/>
          <w:szCs w:val="20"/>
        </w:rPr>
        <w:t>31</w:t>
      </w:r>
      <w:r>
        <w:rPr>
          <w:rFonts w:ascii="Arial" w:hAnsi="Arial" w:cs="Arial"/>
          <w:sz w:val="20"/>
          <w:szCs w:val="20"/>
        </w:rPr>
        <w:t xml:space="preserve">. </w:t>
      </w:r>
      <w:r w:rsidR="00E22ECB">
        <w:rPr>
          <w:rFonts w:ascii="Arial" w:hAnsi="Arial" w:cs="Arial"/>
          <w:sz w:val="20"/>
          <w:szCs w:val="20"/>
        </w:rPr>
        <w:t>01</w:t>
      </w:r>
      <w:r>
        <w:rPr>
          <w:rFonts w:ascii="Arial" w:hAnsi="Arial" w:cs="Arial"/>
          <w:sz w:val="20"/>
          <w:szCs w:val="20"/>
        </w:rPr>
        <w:t>. 20</w:t>
      </w:r>
      <w:r w:rsidR="00E22ECB">
        <w:rPr>
          <w:rFonts w:ascii="Arial" w:hAnsi="Arial" w:cs="Arial"/>
          <w:sz w:val="20"/>
          <w:szCs w:val="20"/>
        </w:rPr>
        <w:t>2</w:t>
      </w:r>
      <w:r w:rsidR="009054F4">
        <w:rPr>
          <w:rFonts w:ascii="Arial" w:hAnsi="Arial" w:cs="Arial"/>
          <w:sz w:val="20"/>
          <w:szCs w:val="20"/>
        </w:rPr>
        <w:t>2</w:t>
      </w:r>
      <w:r>
        <w:rPr>
          <w:rFonts w:ascii="Arial" w:hAnsi="Arial" w:cs="Arial"/>
          <w:sz w:val="20"/>
          <w:szCs w:val="20"/>
        </w:rPr>
        <w:t xml:space="preserve"> ob</w:t>
      </w:r>
      <w:r w:rsidR="00E22ECB">
        <w:rPr>
          <w:rFonts w:ascii="Arial" w:hAnsi="Arial" w:cs="Arial"/>
          <w:sz w:val="20"/>
          <w:szCs w:val="20"/>
        </w:rPr>
        <w:t xml:space="preserve"> </w:t>
      </w:r>
      <w:r w:rsidR="006C15F6">
        <w:rPr>
          <w:rFonts w:ascii="Arial" w:hAnsi="Arial" w:cs="Arial"/>
          <w:sz w:val="20"/>
          <w:szCs w:val="20"/>
        </w:rPr>
        <w:t>9</w:t>
      </w:r>
      <w:r w:rsidR="00E22ECB">
        <w:rPr>
          <w:rFonts w:ascii="Arial" w:hAnsi="Arial" w:cs="Arial"/>
          <w:sz w:val="20"/>
          <w:szCs w:val="20"/>
        </w:rPr>
        <w:t>:30</w:t>
      </w:r>
      <w:r w:rsidR="00A929CE">
        <w:rPr>
          <w:rFonts w:ascii="Arial" w:hAnsi="Arial" w:cs="Arial"/>
          <w:sz w:val="20"/>
          <w:szCs w:val="20"/>
        </w:rPr>
        <w:t>,</w:t>
      </w:r>
    </w:p>
    <w:p w14:paraId="715F45D9" w14:textId="6C082F52" w:rsidR="006C15F6" w:rsidRPr="006C15F6" w:rsidRDefault="006C15F6" w:rsidP="006C15F6">
      <w:pPr>
        <w:pStyle w:val="Odstavekseznama"/>
        <w:numPr>
          <w:ilvl w:val="0"/>
          <w:numId w:val="12"/>
        </w:numPr>
        <w:jc w:val="both"/>
        <w:rPr>
          <w:rFonts w:ascii="Arial" w:hAnsi="Arial" w:cs="Arial"/>
          <w:sz w:val="20"/>
          <w:szCs w:val="20"/>
        </w:rPr>
      </w:pPr>
      <w:r w:rsidRPr="006C15F6">
        <w:rPr>
          <w:rFonts w:ascii="Arial" w:hAnsi="Arial" w:cs="Arial"/>
          <w:sz w:val="20"/>
          <w:szCs w:val="20"/>
        </w:rPr>
        <w:t>V poglavju Merila, točka b, se spremeni celoten tekst, ki se po spremembi glasi: »V okviru tega merila bodo ponudbe, ki bodo ponudile živilo, proizvedeno po nacionalnih/EU predpisih o kakovosti živil, prejele 10 točk. To pomeni, da bo ponudba, ki ji bodo priložena analizna poročila laboratorija, akreditiranega po standardu, SIST EN ISO/IEC 17025:2017 o izvedenem vzorčenju in analizi izdelka, ki je predmet ponudbe, prejela 10 točk. Analizna poročila morajo izkazovati kakovost živila (v skladu z nacionalno zakonodajo oz. EU zakonodajo) in varnost živila, ki se lahko izkazuje z ustreznimi organoleptičnimi lastnostmi ter mikrobiološko in kemijsko varnostjo živila. Predložena analizna poročila ne smejo biti starejša od 6 mesecev od roka za predložitev ponudb.</w:t>
      </w:r>
      <w:r>
        <w:rPr>
          <w:rFonts w:ascii="Arial" w:hAnsi="Arial" w:cs="Arial"/>
          <w:sz w:val="20"/>
          <w:szCs w:val="20"/>
        </w:rPr>
        <w:t xml:space="preserve"> </w:t>
      </w:r>
      <w:r w:rsidRPr="006C15F6">
        <w:rPr>
          <w:rFonts w:ascii="Arial" w:hAnsi="Arial" w:cs="Arial"/>
          <w:sz w:val="20"/>
          <w:szCs w:val="20"/>
        </w:rPr>
        <w:t xml:space="preserve">Ponudba, ki ji analizna poročila ne bodo priložena, ali bodo priložena analizna poročila, </w:t>
      </w:r>
      <w:r w:rsidRPr="006C15F6">
        <w:rPr>
          <w:rFonts w:ascii="Arial" w:hAnsi="Arial" w:cs="Arial"/>
          <w:sz w:val="20"/>
          <w:szCs w:val="20"/>
        </w:rPr>
        <w:lastRenderedPageBreak/>
        <w:t>ki ne bodo vsebovala vseh prej navedenih elementov oziroma živilo ne bo izkazovalo navedenih značilnosti, bo prejela 0 točk.«</w:t>
      </w:r>
      <w:r w:rsidR="00A929CE">
        <w:rPr>
          <w:rFonts w:ascii="Arial" w:hAnsi="Arial" w:cs="Arial"/>
          <w:sz w:val="20"/>
          <w:szCs w:val="20"/>
        </w:rPr>
        <w:t>,</w:t>
      </w:r>
    </w:p>
    <w:p w14:paraId="1E48D304" w14:textId="5D2CACAD" w:rsidR="00FB1E32" w:rsidRDefault="006C15F6" w:rsidP="00FB1E32">
      <w:pPr>
        <w:pStyle w:val="Odstavekseznama"/>
        <w:numPr>
          <w:ilvl w:val="0"/>
          <w:numId w:val="12"/>
        </w:numPr>
        <w:rPr>
          <w:rFonts w:ascii="Arial" w:hAnsi="Arial" w:cs="Arial"/>
          <w:sz w:val="20"/>
          <w:szCs w:val="20"/>
        </w:rPr>
      </w:pPr>
      <w:r>
        <w:rPr>
          <w:rFonts w:ascii="Arial" w:hAnsi="Arial" w:cs="Arial"/>
          <w:sz w:val="20"/>
          <w:szCs w:val="20"/>
        </w:rPr>
        <w:t>V poglavju Pogoji za priznanje usposobljenosti, Pogoji za izključitev, Pogoj 2 – Plačani davki in prispevki iz tabele izbriše Popravni mehanizem,</w:t>
      </w:r>
    </w:p>
    <w:p w14:paraId="1DF6ADA0" w14:textId="77777777" w:rsidR="00FB1E32" w:rsidRDefault="006C15F6" w:rsidP="00FB1E32">
      <w:pPr>
        <w:pStyle w:val="Odstavekseznama"/>
        <w:numPr>
          <w:ilvl w:val="0"/>
          <w:numId w:val="12"/>
        </w:numPr>
        <w:jc w:val="both"/>
        <w:rPr>
          <w:rFonts w:ascii="Arial" w:hAnsi="Arial" w:cs="Arial"/>
          <w:sz w:val="20"/>
          <w:szCs w:val="20"/>
        </w:rPr>
      </w:pPr>
      <w:r w:rsidRPr="00FB1E32">
        <w:rPr>
          <w:rFonts w:ascii="Arial" w:hAnsi="Arial" w:cs="Arial"/>
          <w:sz w:val="20"/>
          <w:szCs w:val="20"/>
        </w:rPr>
        <w:t xml:space="preserve">V poglavju Pogoji za priznanje usposobljenosti, Poslovna in finančna sposobnost, Pogoj 1 – Bonitetna ocena, se spremeni </w:t>
      </w:r>
      <w:r w:rsidR="00FB1E32" w:rsidRPr="00FB1E32">
        <w:rPr>
          <w:rFonts w:ascii="Arial" w:hAnsi="Arial" w:cs="Arial"/>
          <w:sz w:val="20"/>
          <w:szCs w:val="20"/>
        </w:rPr>
        <w:t>opis pogoja, ki se po spremembi glasi: »Ponudnik in vsi partnerji imajo bonitetno oceno (po pravilih Basel II) najmanj SB6 ali boljšo. Gospodarski subjekt, ki ponudniku omogoča sklicevanje na njegove reference, mora imeti bonitetno oceno (po pravilih Basel II) najmanj SB6 ali boljšo.«</w:t>
      </w:r>
      <w:r w:rsidR="00FB1E32">
        <w:rPr>
          <w:rFonts w:ascii="Arial" w:hAnsi="Arial" w:cs="Arial"/>
          <w:sz w:val="20"/>
          <w:szCs w:val="20"/>
        </w:rPr>
        <w:t>,</w:t>
      </w:r>
    </w:p>
    <w:p w14:paraId="0AEC0479" w14:textId="790DB0B7" w:rsidR="00FB1E32" w:rsidRDefault="00FB1E32" w:rsidP="00FB1E32">
      <w:pPr>
        <w:pStyle w:val="Odstavekseznama"/>
        <w:numPr>
          <w:ilvl w:val="0"/>
          <w:numId w:val="12"/>
        </w:numPr>
        <w:jc w:val="both"/>
        <w:rPr>
          <w:rFonts w:ascii="Arial" w:hAnsi="Arial" w:cs="Arial"/>
          <w:sz w:val="20"/>
          <w:szCs w:val="20"/>
        </w:rPr>
      </w:pPr>
      <w:r w:rsidRPr="00FB1E32">
        <w:rPr>
          <w:rFonts w:ascii="Arial" w:hAnsi="Arial" w:cs="Arial"/>
          <w:sz w:val="20"/>
          <w:szCs w:val="20"/>
        </w:rPr>
        <w:t>V poglavju Pogoji za priznanje usposobljenosti, Poslovna in finančna sposobnost, Pogoj 1 – Bonitetna ocena, se spremeni opis pogoja, ki se po spremembi glasi: »Ponudnik izpolnjevanje pogoja izkazuje s predložitvijo obrazca S.BON-1/P ali drugega enakovrednega obrazca iz katerega izhaja bonitetna ocena po Basel II.V primeru, če ponudnik za izkazovanje bonitetne ocene predloži bonitetni obrazec, ki temelji na metodologiji Basel II, vendar upošteva drugačno lestvico bonitetnih ocen, je naveden ponudnik v predloženem dokazilu dolžan izkazati primerljivost dosežene bonitetne ocene ponudnika v primerjavi z zahtevano bonitetno oceno iz pogoja. V kolikor navedena primerljivost ne bo izražena in naročnik ne bo mogel na podlagi navedenega dokumenta razbrati primerljivosti glede bonitetne ocene, takšnega dokazila ne bo upošteval kot ustreznega in izkazovanje pogojev ne bo dokazano. Samostojni podjetniki lahko izpolnjevanje predmetnega pogoja izkažejo s predložitvijo lastne izjave pod kazensko in materialno odgovornostjo naročniku, v kateri izkažejo solidnost poslovanja ob smiselni aplikaciji pravil Basel II. Naročnik si v predmetnem primeru pridružuje pravico do preverbe solidnosti poslovanja s pozivom na predložitev katerih koli finančnih kazalnikov oziroma dokumentov, ki izkazujejo solidnost poslovanja ob smiselni aplikaciji pravil Basel II. S podajo predmetne izjave se predvideva tudi podaja soglasja k predložitvi vseh zahtevanih dodatnih dokazil za izpolnjevanje predmetnega pogoja</w:t>
      </w:r>
      <w:r>
        <w:rPr>
          <w:rFonts w:ascii="Arial" w:hAnsi="Arial" w:cs="Arial"/>
          <w:sz w:val="20"/>
          <w:szCs w:val="20"/>
        </w:rPr>
        <w:t>.</w:t>
      </w:r>
    </w:p>
    <w:p w14:paraId="502ECEFD" w14:textId="77777777" w:rsidR="00FB1E32" w:rsidRDefault="00FB1E32" w:rsidP="00FB1E32">
      <w:pPr>
        <w:pStyle w:val="Odstavekseznama"/>
        <w:numPr>
          <w:ilvl w:val="0"/>
          <w:numId w:val="12"/>
        </w:numPr>
        <w:jc w:val="both"/>
        <w:rPr>
          <w:rFonts w:ascii="Arial" w:hAnsi="Arial" w:cs="Arial"/>
          <w:sz w:val="20"/>
          <w:szCs w:val="20"/>
        </w:rPr>
      </w:pPr>
      <w:r>
        <w:rPr>
          <w:rFonts w:ascii="Arial" w:hAnsi="Arial" w:cs="Arial"/>
          <w:sz w:val="20"/>
          <w:szCs w:val="20"/>
        </w:rPr>
        <w:t>V poglavju Pogoji za priznanje usposobljenosti, Tehnična sposobnost, se izbriše Pogoj 2 – Prepoznavnost izdelka na državni ravni,</w:t>
      </w:r>
    </w:p>
    <w:p w14:paraId="23D9F96A" w14:textId="09982C4A" w:rsidR="00FB1E32" w:rsidRDefault="00FB1E32" w:rsidP="00FB1E32">
      <w:pPr>
        <w:pStyle w:val="Odstavekseznama"/>
        <w:numPr>
          <w:ilvl w:val="0"/>
          <w:numId w:val="12"/>
        </w:numPr>
        <w:jc w:val="both"/>
        <w:rPr>
          <w:rFonts w:ascii="Arial" w:hAnsi="Arial" w:cs="Arial"/>
          <w:sz w:val="20"/>
          <w:szCs w:val="20"/>
        </w:rPr>
      </w:pPr>
      <w:r w:rsidRPr="00FB1E32">
        <w:rPr>
          <w:rFonts w:ascii="Arial" w:hAnsi="Arial" w:cs="Arial"/>
          <w:sz w:val="20"/>
          <w:szCs w:val="20"/>
        </w:rPr>
        <w:t>V Poglavju Tehnične specifikacije, Kakovost blaga, se spremeni 2. odstavek, ki se po spremembi glasi: »Izbrani ponudnik bo moral vsaj tri dni pred pričetkom posamezne faze dobave predložiti analizna poročila laboratorija, akreditiranega po standardu SIST EN ISO/IEC 17025:2017 o izvedenem vzorčenju ter analizah izdelka, ki je predmet javnega naročila. Analizna poročila morajo potrjevati, da je dobavljen izdelek kakovosten (v skladu z nacionalno zakonodajo oz. EU zakonodajo) in varen (organoleptične lastnosti ter mikrobiološka in kemijska varnost živila).«</w:t>
      </w:r>
      <w:r>
        <w:rPr>
          <w:rFonts w:ascii="Arial" w:hAnsi="Arial" w:cs="Arial"/>
          <w:sz w:val="20"/>
          <w:szCs w:val="20"/>
        </w:rPr>
        <w:t>,</w:t>
      </w:r>
    </w:p>
    <w:p w14:paraId="1A15DA01" w14:textId="5D6F4C85" w:rsidR="0043055A" w:rsidRPr="0043055A" w:rsidRDefault="0043055A" w:rsidP="0043055A">
      <w:pPr>
        <w:pStyle w:val="Odstavekseznama"/>
        <w:numPr>
          <w:ilvl w:val="0"/>
          <w:numId w:val="12"/>
        </w:numPr>
        <w:jc w:val="both"/>
        <w:rPr>
          <w:rFonts w:ascii="Arial" w:hAnsi="Arial" w:cs="Arial"/>
          <w:sz w:val="20"/>
          <w:szCs w:val="20"/>
        </w:rPr>
      </w:pPr>
      <w:r>
        <w:rPr>
          <w:rFonts w:ascii="Arial" w:hAnsi="Arial" w:cs="Arial"/>
          <w:sz w:val="20"/>
          <w:szCs w:val="20"/>
        </w:rPr>
        <w:t>Izbriše se, da je kot dokazilo potrebno priložiti fotografijo izdelka,</w:t>
      </w:r>
    </w:p>
    <w:p w14:paraId="0AAFD65B" w14:textId="00F13D19" w:rsidR="006C15F6" w:rsidRDefault="00A929CE" w:rsidP="00A929CE">
      <w:pPr>
        <w:pStyle w:val="Odstavekseznama"/>
        <w:numPr>
          <w:ilvl w:val="0"/>
          <w:numId w:val="12"/>
        </w:numPr>
        <w:jc w:val="both"/>
        <w:rPr>
          <w:rFonts w:ascii="Arial" w:hAnsi="Arial" w:cs="Arial"/>
          <w:sz w:val="20"/>
          <w:szCs w:val="20"/>
        </w:rPr>
      </w:pPr>
      <w:r>
        <w:rPr>
          <w:rFonts w:ascii="Arial" w:hAnsi="Arial" w:cs="Arial"/>
          <w:sz w:val="20"/>
          <w:szCs w:val="20"/>
        </w:rPr>
        <w:t>i</w:t>
      </w:r>
      <w:r w:rsidR="00FB1E32">
        <w:rPr>
          <w:rFonts w:ascii="Arial" w:hAnsi="Arial" w:cs="Arial"/>
          <w:sz w:val="20"/>
          <w:szCs w:val="20"/>
        </w:rPr>
        <w:t>zbriše se Obrazec št. 7,</w:t>
      </w:r>
    </w:p>
    <w:p w14:paraId="22033F88" w14:textId="25B8A50E" w:rsidR="00FB1E32" w:rsidRPr="00FB1E32" w:rsidRDefault="00FB1E32" w:rsidP="00A929CE">
      <w:pPr>
        <w:pStyle w:val="Odstavekseznama"/>
        <w:numPr>
          <w:ilvl w:val="0"/>
          <w:numId w:val="12"/>
        </w:numPr>
        <w:jc w:val="both"/>
        <w:rPr>
          <w:rFonts w:ascii="Arial" w:hAnsi="Arial" w:cs="Arial"/>
          <w:sz w:val="20"/>
          <w:szCs w:val="20"/>
        </w:rPr>
      </w:pPr>
      <w:r>
        <w:rPr>
          <w:rFonts w:ascii="Arial" w:hAnsi="Arial" w:cs="Arial"/>
          <w:sz w:val="20"/>
          <w:szCs w:val="20"/>
        </w:rPr>
        <w:t xml:space="preserve">Obrazec </w:t>
      </w:r>
      <w:r w:rsidRPr="00A929CE">
        <w:rPr>
          <w:rFonts w:ascii="Arial" w:hAnsi="Arial" w:cs="Arial"/>
          <w:sz w:val="20"/>
          <w:szCs w:val="20"/>
        </w:rPr>
        <w:t>Pooblastilo gospodarskega subjekta za pridobitev podatkov iz kazenske evidence, se preštevilči v št. 7,</w:t>
      </w:r>
    </w:p>
    <w:p w14:paraId="37A0CA13" w14:textId="15D491E0" w:rsidR="00FB1E32" w:rsidRPr="00FB1E32" w:rsidRDefault="00FB1E32" w:rsidP="00A929CE">
      <w:pPr>
        <w:pStyle w:val="Odstavekseznama"/>
        <w:numPr>
          <w:ilvl w:val="0"/>
          <w:numId w:val="12"/>
        </w:numPr>
        <w:jc w:val="both"/>
        <w:rPr>
          <w:rFonts w:ascii="Arial" w:hAnsi="Arial" w:cs="Arial"/>
          <w:sz w:val="20"/>
          <w:szCs w:val="20"/>
        </w:rPr>
      </w:pPr>
      <w:r w:rsidRPr="00A929CE">
        <w:rPr>
          <w:rFonts w:ascii="Arial" w:hAnsi="Arial" w:cs="Arial"/>
          <w:sz w:val="20"/>
          <w:szCs w:val="20"/>
        </w:rPr>
        <w:t xml:space="preserve">Obrazec Pooblastilo članov organov in zastopnikov gospodarskega subjekta za pridobitev podatkov iz kazenske evidence, se </w:t>
      </w:r>
      <w:r w:rsidR="00A929CE" w:rsidRPr="00A929CE">
        <w:rPr>
          <w:rFonts w:ascii="Arial" w:hAnsi="Arial" w:cs="Arial"/>
          <w:sz w:val="20"/>
          <w:szCs w:val="20"/>
        </w:rPr>
        <w:t>preštevilči</w:t>
      </w:r>
      <w:r w:rsidRPr="00A929CE">
        <w:rPr>
          <w:rFonts w:ascii="Arial" w:hAnsi="Arial" w:cs="Arial"/>
          <w:sz w:val="20"/>
          <w:szCs w:val="20"/>
        </w:rPr>
        <w:t xml:space="preserve"> v št. 8,</w:t>
      </w:r>
    </w:p>
    <w:p w14:paraId="16E3F267" w14:textId="3CBC67F1" w:rsidR="00FB1E32" w:rsidRPr="00FB1E32" w:rsidRDefault="00FB1E32" w:rsidP="00A929CE">
      <w:pPr>
        <w:pStyle w:val="Odstavekseznama"/>
        <w:numPr>
          <w:ilvl w:val="0"/>
          <w:numId w:val="12"/>
        </w:numPr>
        <w:jc w:val="both"/>
        <w:rPr>
          <w:rFonts w:ascii="Arial" w:hAnsi="Arial" w:cs="Arial"/>
          <w:sz w:val="20"/>
          <w:szCs w:val="20"/>
        </w:rPr>
      </w:pPr>
      <w:r>
        <w:rPr>
          <w:rFonts w:ascii="Arial" w:hAnsi="Arial" w:cs="Arial"/>
          <w:sz w:val="20"/>
          <w:szCs w:val="20"/>
        </w:rPr>
        <w:t xml:space="preserve">Obrazec </w:t>
      </w:r>
      <w:r w:rsidRPr="00A929CE">
        <w:rPr>
          <w:rFonts w:ascii="Arial" w:hAnsi="Arial" w:cs="Arial"/>
          <w:sz w:val="20"/>
          <w:szCs w:val="20"/>
        </w:rPr>
        <w:t>Potrdilo o dobro opravljenem delu, se preštevilči v št. 9,</w:t>
      </w:r>
    </w:p>
    <w:p w14:paraId="22EC67DD" w14:textId="7F83824D" w:rsidR="00FB1E32" w:rsidRPr="00FB1E32" w:rsidRDefault="00FB1E32" w:rsidP="00A929CE">
      <w:pPr>
        <w:pStyle w:val="Odstavekseznama"/>
        <w:numPr>
          <w:ilvl w:val="0"/>
          <w:numId w:val="12"/>
        </w:numPr>
        <w:jc w:val="both"/>
        <w:rPr>
          <w:rFonts w:ascii="Arial" w:hAnsi="Arial" w:cs="Arial"/>
          <w:sz w:val="20"/>
          <w:szCs w:val="20"/>
        </w:rPr>
      </w:pPr>
      <w:r>
        <w:rPr>
          <w:rFonts w:ascii="Arial" w:hAnsi="Arial" w:cs="Arial"/>
          <w:sz w:val="20"/>
          <w:szCs w:val="20"/>
        </w:rPr>
        <w:t xml:space="preserve">Obrazec </w:t>
      </w:r>
      <w:r w:rsidRPr="00A929CE">
        <w:rPr>
          <w:rFonts w:ascii="Arial" w:hAnsi="Arial" w:cs="Arial"/>
          <w:sz w:val="20"/>
          <w:szCs w:val="20"/>
        </w:rPr>
        <w:t>Izjava glede določbe 35. člena ZIntPK, se preštevilči v št. 10,</w:t>
      </w:r>
    </w:p>
    <w:p w14:paraId="545CE302" w14:textId="77777777" w:rsidR="00A929CE" w:rsidRDefault="00FB1E32" w:rsidP="00A929CE">
      <w:pPr>
        <w:pStyle w:val="Odstavekseznama"/>
        <w:numPr>
          <w:ilvl w:val="0"/>
          <w:numId w:val="12"/>
        </w:numPr>
        <w:jc w:val="both"/>
        <w:rPr>
          <w:rFonts w:ascii="Arial" w:hAnsi="Arial" w:cs="Arial"/>
          <w:sz w:val="20"/>
          <w:szCs w:val="20"/>
        </w:rPr>
      </w:pPr>
      <w:r>
        <w:rPr>
          <w:rFonts w:ascii="Arial" w:hAnsi="Arial" w:cs="Arial"/>
          <w:sz w:val="20"/>
          <w:szCs w:val="20"/>
        </w:rPr>
        <w:t>Obrazec Izjava o lastniških deležih – neobvezna priloga, se preštevilči v št. 11,</w:t>
      </w:r>
    </w:p>
    <w:p w14:paraId="462811EA" w14:textId="31867E1A" w:rsidR="00FB1E32" w:rsidRPr="00A929CE" w:rsidRDefault="00FB1E32" w:rsidP="00A929CE">
      <w:pPr>
        <w:pStyle w:val="Odstavekseznama"/>
        <w:numPr>
          <w:ilvl w:val="0"/>
          <w:numId w:val="12"/>
        </w:numPr>
        <w:jc w:val="both"/>
        <w:rPr>
          <w:rFonts w:ascii="Arial" w:hAnsi="Arial" w:cs="Arial"/>
          <w:sz w:val="20"/>
          <w:szCs w:val="20"/>
        </w:rPr>
      </w:pPr>
      <w:r w:rsidRPr="00A929CE">
        <w:rPr>
          <w:rFonts w:ascii="Arial" w:hAnsi="Arial" w:cs="Arial"/>
          <w:sz w:val="20"/>
          <w:szCs w:val="20"/>
        </w:rPr>
        <w:t>3</w:t>
      </w:r>
      <w:r w:rsidR="0043055A">
        <w:rPr>
          <w:rFonts w:ascii="Arial" w:hAnsi="Arial" w:cs="Arial"/>
          <w:sz w:val="20"/>
          <w:szCs w:val="20"/>
        </w:rPr>
        <w:t xml:space="preserve">. </w:t>
      </w:r>
      <w:r w:rsidRPr="00A929CE">
        <w:rPr>
          <w:rFonts w:ascii="Arial" w:hAnsi="Arial" w:cs="Arial"/>
          <w:sz w:val="20"/>
          <w:szCs w:val="20"/>
        </w:rPr>
        <w:t>odstavek</w:t>
      </w:r>
      <w:r w:rsidR="00A929CE">
        <w:rPr>
          <w:rFonts w:ascii="Arial" w:hAnsi="Arial" w:cs="Arial"/>
          <w:sz w:val="20"/>
          <w:szCs w:val="20"/>
        </w:rPr>
        <w:t>,</w:t>
      </w:r>
      <w:r w:rsidRPr="00A929CE">
        <w:rPr>
          <w:rFonts w:ascii="Arial" w:hAnsi="Arial" w:cs="Arial"/>
          <w:sz w:val="20"/>
          <w:szCs w:val="20"/>
        </w:rPr>
        <w:t xml:space="preserve"> 18. člena pogodbe, ki se po s</w:t>
      </w:r>
      <w:r w:rsidR="00A929CE" w:rsidRPr="00A929CE">
        <w:rPr>
          <w:rFonts w:ascii="Arial" w:hAnsi="Arial" w:cs="Arial"/>
          <w:sz w:val="20"/>
          <w:szCs w:val="20"/>
        </w:rPr>
        <w:t xml:space="preserve">premembi glasi: </w:t>
      </w:r>
      <w:r w:rsidR="00014CAA">
        <w:rPr>
          <w:rFonts w:ascii="Arial" w:hAnsi="Arial" w:cs="Arial"/>
          <w:sz w:val="20"/>
          <w:szCs w:val="20"/>
        </w:rPr>
        <w:t>»</w:t>
      </w:r>
      <w:r w:rsidR="00A929CE" w:rsidRPr="00A929CE">
        <w:rPr>
          <w:rFonts w:ascii="Arial" w:hAnsi="Arial" w:cs="Arial"/>
          <w:sz w:val="20"/>
          <w:szCs w:val="20"/>
        </w:rPr>
        <w:t>Iz analiznih poročil iz prejšnjega odstavka tega člena mora biti razvidna kakovost živila (v skladu z nacionalno zakonodajo oz. EU zakonodajo) in varnost živila, ki se lahko izkazuje z ustreznimi organoleptičnimi lastnostmi ter mikrobiološko in kemijsko varnostjo živila.«</w:t>
      </w:r>
    </w:p>
    <w:sectPr w:rsidR="00FB1E32" w:rsidRPr="00A929CE" w:rsidSect="00471DF4">
      <w:headerReference w:type="default" r:id="rId8"/>
      <w:pgSz w:w="11906" w:h="16838"/>
      <w:pgMar w:top="2806"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CDDFE" w14:textId="77777777" w:rsidR="00D377ED" w:rsidRDefault="00D377ED" w:rsidP="009C04C3">
      <w:r>
        <w:separator/>
      </w:r>
    </w:p>
  </w:endnote>
  <w:endnote w:type="continuationSeparator" w:id="0">
    <w:p w14:paraId="4F897E66" w14:textId="77777777" w:rsidR="00D377ED" w:rsidRDefault="00D377ED" w:rsidP="009C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53205" w14:textId="77777777" w:rsidR="00D377ED" w:rsidRDefault="00D377ED" w:rsidP="009C04C3">
      <w:r>
        <w:separator/>
      </w:r>
    </w:p>
  </w:footnote>
  <w:footnote w:type="continuationSeparator" w:id="0">
    <w:p w14:paraId="2A2E48A9" w14:textId="77777777" w:rsidR="00D377ED" w:rsidRDefault="00D377ED" w:rsidP="009C0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69E67" w14:textId="77777777" w:rsidR="001C0FEF" w:rsidRDefault="001C0FEF">
    <w:pPr>
      <w:pStyle w:val="Glava"/>
    </w:pPr>
    <w:r>
      <w:rPr>
        <w:noProof/>
        <w:lang w:eastAsia="sl-SI"/>
      </w:rPr>
      <w:drawing>
        <wp:anchor distT="0" distB="0" distL="114300" distR="114300" simplePos="0" relativeHeight="251659264" behindDoc="1" locked="0" layoutInCell="1" allowOverlap="1" wp14:anchorId="1421EA3E" wp14:editId="7424126E">
          <wp:simplePos x="0" y="0"/>
          <wp:positionH relativeFrom="page">
            <wp:posOffset>981075</wp:posOffset>
          </wp:positionH>
          <wp:positionV relativeFrom="page">
            <wp:posOffset>152400</wp:posOffset>
          </wp:positionV>
          <wp:extent cx="2399300" cy="1164590"/>
          <wp:effectExtent l="0" t="0" r="0" b="0"/>
          <wp:wrapNone/>
          <wp:docPr id="13" name="Slika 13" descr="MDDSZ_Direkt_za_socialne_zade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DDSZ_Direkt_za_socialne_zadeve"/>
                  <pic:cNvPicPr>
                    <a:picLocks noChangeAspect="1" noChangeArrowheads="1"/>
                  </pic:cNvPicPr>
                </pic:nvPicPr>
                <pic:blipFill rotWithShape="1">
                  <a:blip r:embed="rId1"/>
                  <a:srcRect l="15442" t="5414"/>
                  <a:stretch/>
                </pic:blipFill>
                <pic:spPr bwMode="auto">
                  <a:xfrm>
                    <a:off x="0" y="0"/>
                    <a:ext cx="2399300" cy="11645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7216" behindDoc="0" locked="0" layoutInCell="1" allowOverlap="1" wp14:anchorId="26E3F1DC" wp14:editId="11C24DFB">
          <wp:simplePos x="0" y="0"/>
          <wp:positionH relativeFrom="page">
            <wp:posOffset>3604895</wp:posOffset>
          </wp:positionH>
          <wp:positionV relativeFrom="page">
            <wp:posOffset>544195</wp:posOffset>
          </wp:positionV>
          <wp:extent cx="2893695" cy="469900"/>
          <wp:effectExtent l="19050" t="0" r="1905" b="0"/>
          <wp:wrapSquare wrapText="bothSides"/>
          <wp:docPr id="14" name="Slika 14"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klad za evropsko pomoč najbolj ogrozenim1"/>
                  <pic:cNvPicPr>
                    <a:picLocks noChangeAspect="1" noChangeArrowheads="1"/>
                  </pic:cNvPicPr>
                </pic:nvPicPr>
                <pic:blipFill>
                  <a:blip r:embed="rId2"/>
                  <a:srcRect/>
                  <a:stretch>
                    <a:fillRect/>
                  </a:stretch>
                </pic:blipFill>
                <pic:spPr bwMode="auto">
                  <a:xfrm>
                    <a:off x="0" y="0"/>
                    <a:ext cx="2893695" cy="4699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1" w15:restartNumberingAfterBreak="0">
    <w:nsid w:val="1FD2011D"/>
    <w:multiLevelType w:val="hybridMultilevel"/>
    <w:tmpl w:val="C4D01ABE"/>
    <w:lvl w:ilvl="0" w:tplc="33885928">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BA62A0"/>
    <w:multiLevelType w:val="hybridMultilevel"/>
    <w:tmpl w:val="C43811CE"/>
    <w:lvl w:ilvl="0" w:tplc="D2BC214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A41C60"/>
    <w:multiLevelType w:val="hybridMultilevel"/>
    <w:tmpl w:val="8CAADE3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76D008C"/>
    <w:multiLevelType w:val="hybridMultilevel"/>
    <w:tmpl w:val="6A6C0E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CD62F13"/>
    <w:multiLevelType w:val="hybridMultilevel"/>
    <w:tmpl w:val="3626C1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6D65435"/>
    <w:multiLevelType w:val="hybridMultilevel"/>
    <w:tmpl w:val="75C0E7BC"/>
    <w:lvl w:ilvl="0" w:tplc="50BE021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083808"/>
    <w:multiLevelType w:val="hybridMultilevel"/>
    <w:tmpl w:val="9B8AA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1136D83"/>
    <w:multiLevelType w:val="hybridMultilevel"/>
    <w:tmpl w:val="AEB6EEAE"/>
    <w:lvl w:ilvl="0" w:tplc="3F785D36">
      <w:numFmt w:val="bullet"/>
      <w:lvlText w:val="-"/>
      <w:lvlJc w:val="left"/>
      <w:pPr>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6170613B"/>
    <w:multiLevelType w:val="hybridMultilevel"/>
    <w:tmpl w:val="34FE3D74"/>
    <w:lvl w:ilvl="0" w:tplc="7E2CE382">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604047E"/>
    <w:multiLevelType w:val="hybridMultilevel"/>
    <w:tmpl w:val="7700B202"/>
    <w:lvl w:ilvl="0" w:tplc="D2BC2146">
      <w:numFmt w:val="bullet"/>
      <w:lvlText w:val="-"/>
      <w:lvlJc w:val="left"/>
      <w:pPr>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10"/>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8"/>
  </w:num>
  <w:num w:numId="5">
    <w:abstractNumId w:val="2"/>
  </w:num>
  <w:num w:numId="6">
    <w:abstractNumId w:val="6"/>
  </w:num>
  <w:num w:numId="7">
    <w:abstractNumId w:val="3"/>
  </w:num>
  <w:num w:numId="8">
    <w:abstractNumId w:val="9"/>
  </w:num>
  <w:num w:numId="9">
    <w:abstractNumId w:val="1"/>
  </w:num>
  <w:num w:numId="10">
    <w:abstractNumId w:val="4"/>
  </w:num>
  <w:num w:numId="11">
    <w:abstractNumId w:val="5"/>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10E"/>
    <w:rsid w:val="000148CC"/>
    <w:rsid w:val="00014CAA"/>
    <w:rsid w:val="000418CA"/>
    <w:rsid w:val="00065263"/>
    <w:rsid w:val="00074A11"/>
    <w:rsid w:val="00096D1D"/>
    <w:rsid w:val="000C48E1"/>
    <w:rsid w:val="000D7828"/>
    <w:rsid w:val="000F636B"/>
    <w:rsid w:val="00103D21"/>
    <w:rsid w:val="001105F9"/>
    <w:rsid w:val="0013373F"/>
    <w:rsid w:val="001436F8"/>
    <w:rsid w:val="00194F90"/>
    <w:rsid w:val="001C0FEF"/>
    <w:rsid w:val="00252B36"/>
    <w:rsid w:val="00252F2D"/>
    <w:rsid w:val="00264C9C"/>
    <w:rsid w:val="002921A8"/>
    <w:rsid w:val="002968F8"/>
    <w:rsid w:val="002B7BC3"/>
    <w:rsid w:val="002D2338"/>
    <w:rsid w:val="002F047F"/>
    <w:rsid w:val="002F30DC"/>
    <w:rsid w:val="00323AA4"/>
    <w:rsid w:val="00323FB5"/>
    <w:rsid w:val="00325902"/>
    <w:rsid w:val="003313AB"/>
    <w:rsid w:val="003420B1"/>
    <w:rsid w:val="003536E5"/>
    <w:rsid w:val="0036236C"/>
    <w:rsid w:val="00363045"/>
    <w:rsid w:val="0037031A"/>
    <w:rsid w:val="0037035C"/>
    <w:rsid w:val="00373FB1"/>
    <w:rsid w:val="00413412"/>
    <w:rsid w:val="0043055A"/>
    <w:rsid w:val="00471D82"/>
    <w:rsid w:val="00471DF4"/>
    <w:rsid w:val="004818EF"/>
    <w:rsid w:val="00490B57"/>
    <w:rsid w:val="004E2C5D"/>
    <w:rsid w:val="005046ED"/>
    <w:rsid w:val="005208E5"/>
    <w:rsid w:val="005235AF"/>
    <w:rsid w:val="00534639"/>
    <w:rsid w:val="005369EE"/>
    <w:rsid w:val="00560F5B"/>
    <w:rsid w:val="005839D5"/>
    <w:rsid w:val="005C7F9E"/>
    <w:rsid w:val="005D328D"/>
    <w:rsid w:val="005D4272"/>
    <w:rsid w:val="005E08A5"/>
    <w:rsid w:val="006125A5"/>
    <w:rsid w:val="00621062"/>
    <w:rsid w:val="00633CD1"/>
    <w:rsid w:val="0063724C"/>
    <w:rsid w:val="00642E24"/>
    <w:rsid w:val="006759A0"/>
    <w:rsid w:val="006C15F6"/>
    <w:rsid w:val="006C3B20"/>
    <w:rsid w:val="006E35C5"/>
    <w:rsid w:val="006F63CC"/>
    <w:rsid w:val="007156CF"/>
    <w:rsid w:val="007173C2"/>
    <w:rsid w:val="00740CD9"/>
    <w:rsid w:val="007467DE"/>
    <w:rsid w:val="00747B77"/>
    <w:rsid w:val="00770929"/>
    <w:rsid w:val="00793847"/>
    <w:rsid w:val="007A04FB"/>
    <w:rsid w:val="007A5BEF"/>
    <w:rsid w:val="007A777A"/>
    <w:rsid w:val="007C7754"/>
    <w:rsid w:val="00824E53"/>
    <w:rsid w:val="00871CFC"/>
    <w:rsid w:val="00873227"/>
    <w:rsid w:val="008964B1"/>
    <w:rsid w:val="008A46BC"/>
    <w:rsid w:val="008C7510"/>
    <w:rsid w:val="008D310E"/>
    <w:rsid w:val="008F0BCC"/>
    <w:rsid w:val="009054F4"/>
    <w:rsid w:val="00926849"/>
    <w:rsid w:val="009354DE"/>
    <w:rsid w:val="00944966"/>
    <w:rsid w:val="00965A75"/>
    <w:rsid w:val="009A3AA6"/>
    <w:rsid w:val="009B2205"/>
    <w:rsid w:val="009C04C3"/>
    <w:rsid w:val="009D7B87"/>
    <w:rsid w:val="009F42DA"/>
    <w:rsid w:val="00A0255F"/>
    <w:rsid w:val="00A07B71"/>
    <w:rsid w:val="00A112A9"/>
    <w:rsid w:val="00A1168A"/>
    <w:rsid w:val="00A55192"/>
    <w:rsid w:val="00A63FA6"/>
    <w:rsid w:val="00A7135E"/>
    <w:rsid w:val="00A7336F"/>
    <w:rsid w:val="00A90D2C"/>
    <w:rsid w:val="00A929CE"/>
    <w:rsid w:val="00AA445F"/>
    <w:rsid w:val="00AD5127"/>
    <w:rsid w:val="00AE2960"/>
    <w:rsid w:val="00AF0BF2"/>
    <w:rsid w:val="00AF24B7"/>
    <w:rsid w:val="00B02C27"/>
    <w:rsid w:val="00B0584D"/>
    <w:rsid w:val="00B30E26"/>
    <w:rsid w:val="00B323DB"/>
    <w:rsid w:val="00B654BD"/>
    <w:rsid w:val="00B768C4"/>
    <w:rsid w:val="00B940CD"/>
    <w:rsid w:val="00BB2992"/>
    <w:rsid w:val="00BB3474"/>
    <w:rsid w:val="00BC15E5"/>
    <w:rsid w:val="00BD005A"/>
    <w:rsid w:val="00BE1F75"/>
    <w:rsid w:val="00C14E0D"/>
    <w:rsid w:val="00C23DA5"/>
    <w:rsid w:val="00C873FD"/>
    <w:rsid w:val="00C97707"/>
    <w:rsid w:val="00CA25BB"/>
    <w:rsid w:val="00CD0755"/>
    <w:rsid w:val="00CD39EA"/>
    <w:rsid w:val="00CE4942"/>
    <w:rsid w:val="00CF2C1A"/>
    <w:rsid w:val="00CF7F3B"/>
    <w:rsid w:val="00D00496"/>
    <w:rsid w:val="00D318E1"/>
    <w:rsid w:val="00D3222C"/>
    <w:rsid w:val="00D377ED"/>
    <w:rsid w:val="00D44B67"/>
    <w:rsid w:val="00D475C7"/>
    <w:rsid w:val="00D6444D"/>
    <w:rsid w:val="00DB6DB1"/>
    <w:rsid w:val="00DE7036"/>
    <w:rsid w:val="00DE752F"/>
    <w:rsid w:val="00E118AE"/>
    <w:rsid w:val="00E1394A"/>
    <w:rsid w:val="00E22ECB"/>
    <w:rsid w:val="00E279F4"/>
    <w:rsid w:val="00E35FED"/>
    <w:rsid w:val="00E93884"/>
    <w:rsid w:val="00ED4845"/>
    <w:rsid w:val="00EE3E24"/>
    <w:rsid w:val="00EE70A5"/>
    <w:rsid w:val="00F00486"/>
    <w:rsid w:val="00F2330B"/>
    <w:rsid w:val="00F31E79"/>
    <w:rsid w:val="00F448AA"/>
    <w:rsid w:val="00F629B9"/>
    <w:rsid w:val="00F65867"/>
    <w:rsid w:val="00F7615F"/>
    <w:rsid w:val="00F952C8"/>
    <w:rsid w:val="00F953A3"/>
    <w:rsid w:val="00F97552"/>
    <w:rsid w:val="00FB1E32"/>
    <w:rsid w:val="00FD662B"/>
    <w:rsid w:val="00FE47CD"/>
    <w:rsid w:val="00FF4E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6364D7B"/>
  <w15:docId w15:val="{FEFDB30D-D642-403A-ADE4-BBBEA632E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310E"/>
    <w:pPr>
      <w:suppressAutoHyphens/>
      <w:spacing w:after="0" w:line="240" w:lineRule="auto"/>
    </w:pPr>
    <w:rPr>
      <w:rFonts w:ascii="Times New Roman" w:eastAsia="Times New Roman" w:hAnsi="Times New Roman" w:cs="Times New Roman"/>
      <w:sz w:val="2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semiHidden/>
    <w:unhideWhenUsed/>
    <w:rsid w:val="008D310E"/>
    <w:rPr>
      <w:color w:val="0000FF"/>
      <w:u w:val="single"/>
    </w:rPr>
  </w:style>
  <w:style w:type="paragraph" w:styleId="Navadensplet">
    <w:name w:val="Normal (Web)"/>
    <w:basedOn w:val="Navaden"/>
    <w:uiPriority w:val="99"/>
    <w:unhideWhenUsed/>
    <w:rsid w:val="008D310E"/>
    <w:pPr>
      <w:suppressAutoHyphens w:val="0"/>
      <w:spacing w:after="210"/>
    </w:pPr>
    <w:rPr>
      <w:color w:val="333333"/>
      <w:sz w:val="18"/>
      <w:szCs w:val="18"/>
      <w:lang w:eastAsia="sl-SI"/>
    </w:rPr>
  </w:style>
  <w:style w:type="paragraph" w:styleId="Glava">
    <w:name w:val="header"/>
    <w:basedOn w:val="Navaden"/>
    <w:link w:val="GlavaZnak"/>
    <w:uiPriority w:val="99"/>
    <w:unhideWhenUsed/>
    <w:rsid w:val="008D310E"/>
    <w:pPr>
      <w:tabs>
        <w:tab w:val="center" w:pos="4320"/>
        <w:tab w:val="right" w:pos="8640"/>
      </w:tabs>
    </w:pPr>
  </w:style>
  <w:style w:type="character" w:customStyle="1" w:styleId="GlavaZnak">
    <w:name w:val="Glava Znak"/>
    <w:basedOn w:val="Privzetapisavaodstavka"/>
    <w:link w:val="Glava"/>
    <w:uiPriority w:val="99"/>
    <w:rsid w:val="008D310E"/>
    <w:rPr>
      <w:rFonts w:ascii="Times New Roman" w:eastAsia="Times New Roman" w:hAnsi="Times New Roman" w:cs="Times New Roman"/>
      <w:sz w:val="24"/>
      <w:szCs w:val="24"/>
      <w:lang w:eastAsia="ar-SA"/>
    </w:rPr>
  </w:style>
  <w:style w:type="paragraph" w:styleId="Odstavekseznama">
    <w:name w:val="List Paragraph"/>
    <w:basedOn w:val="Navaden"/>
    <w:link w:val="OdstavekseznamaZnak"/>
    <w:uiPriority w:val="34"/>
    <w:qFormat/>
    <w:rsid w:val="008D310E"/>
    <w:pPr>
      <w:ind w:left="720"/>
      <w:contextualSpacing/>
    </w:pPr>
  </w:style>
  <w:style w:type="table" w:styleId="Tabelamrea">
    <w:name w:val="Table Grid"/>
    <w:basedOn w:val="Navadnatabela"/>
    <w:uiPriority w:val="39"/>
    <w:rsid w:val="008D310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edilooblaka">
    <w:name w:val="Balloon Text"/>
    <w:basedOn w:val="Navaden"/>
    <w:link w:val="BesedilooblakaZnak"/>
    <w:uiPriority w:val="99"/>
    <w:semiHidden/>
    <w:unhideWhenUsed/>
    <w:rsid w:val="0092684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26849"/>
    <w:rPr>
      <w:rFonts w:ascii="Tahoma" w:eastAsia="Times New Roman" w:hAnsi="Tahoma" w:cs="Tahoma"/>
      <w:sz w:val="16"/>
      <w:szCs w:val="16"/>
      <w:lang w:eastAsia="ar-SA"/>
    </w:rPr>
  </w:style>
  <w:style w:type="paragraph" w:styleId="Noga">
    <w:name w:val="footer"/>
    <w:basedOn w:val="Navaden"/>
    <w:link w:val="NogaZnak"/>
    <w:uiPriority w:val="99"/>
    <w:unhideWhenUsed/>
    <w:rsid w:val="009C04C3"/>
    <w:pPr>
      <w:tabs>
        <w:tab w:val="center" w:pos="4536"/>
        <w:tab w:val="right" w:pos="9072"/>
      </w:tabs>
    </w:pPr>
  </w:style>
  <w:style w:type="character" w:customStyle="1" w:styleId="NogaZnak">
    <w:name w:val="Noga Znak"/>
    <w:basedOn w:val="Privzetapisavaodstavka"/>
    <w:link w:val="Noga"/>
    <w:uiPriority w:val="99"/>
    <w:rsid w:val="009C04C3"/>
    <w:rPr>
      <w:rFonts w:ascii="Times New Roman" w:eastAsia="Times New Roman" w:hAnsi="Times New Roman" w:cs="Times New Roman"/>
      <w:sz w:val="24"/>
      <w:szCs w:val="24"/>
      <w:lang w:eastAsia="ar-SA"/>
    </w:rPr>
  </w:style>
  <w:style w:type="character" w:styleId="Pripombasklic">
    <w:name w:val="annotation reference"/>
    <w:basedOn w:val="Privzetapisavaodstavka"/>
    <w:uiPriority w:val="99"/>
    <w:semiHidden/>
    <w:unhideWhenUsed/>
    <w:rsid w:val="00BD005A"/>
    <w:rPr>
      <w:sz w:val="16"/>
      <w:szCs w:val="16"/>
    </w:rPr>
  </w:style>
  <w:style w:type="paragraph" w:styleId="Pripombabesedilo">
    <w:name w:val="annotation text"/>
    <w:basedOn w:val="Navaden"/>
    <w:link w:val="PripombabesediloZnak"/>
    <w:uiPriority w:val="99"/>
    <w:semiHidden/>
    <w:unhideWhenUsed/>
    <w:rsid w:val="00BD005A"/>
    <w:rPr>
      <w:sz w:val="20"/>
      <w:szCs w:val="20"/>
    </w:rPr>
  </w:style>
  <w:style w:type="character" w:customStyle="1" w:styleId="PripombabesediloZnak">
    <w:name w:val="Pripomba – besedilo Znak"/>
    <w:basedOn w:val="Privzetapisavaodstavka"/>
    <w:link w:val="Pripombabesedilo"/>
    <w:uiPriority w:val="99"/>
    <w:semiHidden/>
    <w:rsid w:val="00BD005A"/>
    <w:rPr>
      <w:rFonts w:ascii="Times New Roman" w:eastAsia="Times New Roman" w:hAnsi="Times New Roman" w:cs="Times New Roman"/>
      <w:sz w:val="20"/>
      <w:szCs w:val="20"/>
      <w:lang w:eastAsia="ar-SA"/>
    </w:rPr>
  </w:style>
  <w:style w:type="paragraph" w:styleId="Zadevapripombe">
    <w:name w:val="annotation subject"/>
    <w:basedOn w:val="Pripombabesedilo"/>
    <w:next w:val="Pripombabesedilo"/>
    <w:link w:val="ZadevapripombeZnak"/>
    <w:uiPriority w:val="99"/>
    <w:semiHidden/>
    <w:unhideWhenUsed/>
    <w:rsid w:val="00BD005A"/>
    <w:rPr>
      <w:b/>
      <w:bCs/>
    </w:rPr>
  </w:style>
  <w:style w:type="character" w:customStyle="1" w:styleId="ZadevapripombeZnak">
    <w:name w:val="Zadeva pripombe Znak"/>
    <w:basedOn w:val="PripombabesediloZnak"/>
    <w:link w:val="Zadevapripombe"/>
    <w:uiPriority w:val="99"/>
    <w:semiHidden/>
    <w:rsid w:val="00BD005A"/>
    <w:rPr>
      <w:rFonts w:ascii="Times New Roman" w:eastAsia="Times New Roman" w:hAnsi="Times New Roman" w:cs="Times New Roman"/>
      <w:b/>
      <w:bCs/>
      <w:sz w:val="20"/>
      <w:szCs w:val="20"/>
      <w:lang w:eastAsia="ar-SA"/>
    </w:rPr>
  </w:style>
  <w:style w:type="table" w:customStyle="1" w:styleId="NormalTablePHPDOCX1">
    <w:name w:val="Normal Table PHPDOCX1"/>
    <w:uiPriority w:val="99"/>
    <w:semiHidden/>
    <w:unhideWhenUsed/>
    <w:qFormat/>
    <w:rsid w:val="00490B57"/>
    <w:pPr>
      <w:spacing w:after="0" w:line="240" w:lineRule="auto"/>
    </w:p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824E53"/>
    <w:rPr>
      <w:rFonts w:ascii="Times New Roman" w:eastAsia="Times New Roman" w:hAnsi="Times New Roman" w:cs="Times New Roman"/>
      <w:sz w:val="24"/>
      <w:szCs w:val="24"/>
      <w:lang w:eastAsia="ar-SA"/>
    </w:rPr>
  </w:style>
  <w:style w:type="paragraph" w:customStyle="1" w:styleId="Paragraf">
    <w:name w:val="Paragraf"/>
    <w:basedOn w:val="Navaden"/>
    <w:link w:val="ParagrafChar"/>
    <w:uiPriority w:val="99"/>
    <w:rsid w:val="006C15F6"/>
    <w:pPr>
      <w:suppressAutoHyphens w:val="0"/>
      <w:spacing w:before="120" w:after="120" w:line="276" w:lineRule="auto"/>
    </w:pPr>
    <w:rPr>
      <w:rFonts w:ascii="Helvetica" w:eastAsia="Calibri" w:hAnsi="Helvetica"/>
      <w:sz w:val="18"/>
      <w:szCs w:val="18"/>
      <w:lang w:eastAsia="en-US"/>
    </w:rPr>
  </w:style>
  <w:style w:type="character" w:customStyle="1" w:styleId="ParagrafChar">
    <w:name w:val="Paragraf Char"/>
    <w:basedOn w:val="Privzetapisavaodstavka"/>
    <w:link w:val="Paragraf"/>
    <w:uiPriority w:val="99"/>
    <w:locked/>
    <w:rsid w:val="006C15F6"/>
    <w:rPr>
      <w:rFonts w:ascii="Helvetica" w:eastAsia="Calibri" w:hAnsi="Helvetic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4990147">
      <w:bodyDiv w:val="1"/>
      <w:marLeft w:val="0"/>
      <w:marRight w:val="0"/>
      <w:marTop w:val="0"/>
      <w:marBottom w:val="0"/>
      <w:divBdr>
        <w:top w:val="none" w:sz="0" w:space="0" w:color="auto"/>
        <w:left w:val="none" w:sz="0" w:space="0" w:color="auto"/>
        <w:bottom w:val="none" w:sz="0" w:space="0" w:color="auto"/>
        <w:right w:val="none" w:sz="0" w:space="0" w:color="auto"/>
      </w:divBdr>
    </w:div>
    <w:div w:id="1162551498">
      <w:bodyDiv w:val="1"/>
      <w:marLeft w:val="0"/>
      <w:marRight w:val="0"/>
      <w:marTop w:val="0"/>
      <w:marBottom w:val="0"/>
      <w:divBdr>
        <w:top w:val="none" w:sz="0" w:space="0" w:color="auto"/>
        <w:left w:val="none" w:sz="0" w:space="0" w:color="auto"/>
        <w:bottom w:val="none" w:sz="0" w:space="0" w:color="auto"/>
        <w:right w:val="none" w:sz="0" w:space="0" w:color="auto"/>
      </w:divBdr>
    </w:div>
    <w:div w:id="1241136213">
      <w:bodyDiv w:val="1"/>
      <w:marLeft w:val="0"/>
      <w:marRight w:val="0"/>
      <w:marTop w:val="0"/>
      <w:marBottom w:val="0"/>
      <w:divBdr>
        <w:top w:val="none" w:sz="0" w:space="0" w:color="auto"/>
        <w:left w:val="none" w:sz="0" w:space="0" w:color="auto"/>
        <w:bottom w:val="none" w:sz="0" w:space="0" w:color="auto"/>
        <w:right w:val="none" w:sz="0" w:space="0" w:color="auto"/>
      </w:divBdr>
    </w:div>
    <w:div w:id="190671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F3F6D-E345-46DE-BD14-BE0501A4E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971</Words>
  <Characters>5536</Characters>
  <Application>Microsoft Office Word</Application>
  <DocSecurity>0</DocSecurity>
  <Lines>46</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mdk278</dc:creator>
  <cp:lastModifiedBy>Mateja Maja Hrovat</cp:lastModifiedBy>
  <cp:revision>3</cp:revision>
  <cp:lastPrinted>2016-03-02T11:37:00Z</cp:lastPrinted>
  <dcterms:created xsi:type="dcterms:W3CDTF">2022-01-10T14:38:00Z</dcterms:created>
  <dcterms:modified xsi:type="dcterms:W3CDTF">2022-01-10T14:42:00Z</dcterms:modified>
</cp:coreProperties>
</file>